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Your AI, Your Way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BFD9E8"/>
                <w:sz w:val="22"/>
                <w:szCs w:val="22"/>
              </w:rPr>
              <w:t xml:space="preserve">Applied AI Adoption for Teams and Organizations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6AB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Claudien Niyigena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D0EAF5"/>
                <w:sz w:val="19"/>
                <w:szCs w:val="19"/>
              </w:rPr>
              <w:t xml:space="preserve">MBA | AI Strategist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D0EAF5"/>
                <w:sz w:val="19"/>
                <w:szCs w:val="19"/>
              </w:rPr>
              <w:t xml:space="preserve">Founder, ABIRU Labs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D0EAF5"/>
                <w:sz w:val="19"/>
                <w:szCs w:val="19"/>
              </w:rPr>
              <w:t xml:space="preserve">claudienniyigena.com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8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4513"/>
                <w:sz w:val="22"/>
                <w:szCs w:val="22"/>
              </w:rPr>
              <w:t xml:space="preserve">THE OPPORTUNITY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Organizations across every sector are investing in AI tools. The teams using them are not getting consistent results. The gap is not technical, it is human. Employees lack a structured method for integrating AI into the way they actually think and work. This program closes that gap with a proven, personalized framework.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PROGRAM SNAPSHOT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2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Program Title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Your AI, Your Way: Applied AI Adoption for Teams and Organizations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Delivery Formats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Single session | Half-day workshop | Multi-session series | 12-week program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Session Length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Flexible — from 60 minutes to full program engagement based on organizational need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Modality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In-person, virtual, or hybrid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Target Audience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Corporate teams, government agency staff, professional associations, nonprofit organizations, academic institutions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Group Size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10 to 50 participants per session (larger cohorts accommodated with advance notice)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1"/>
                <w:szCs w:val="21"/>
              </w:rPr>
              <w:t xml:space="preserve">Prerequisites</w:t>
            </w:r>
          </w:p>
        </w:tc>
        <w:tc>
          <w:tcPr>
            <w:tcW w:type="dxa" w:w="6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None — open to all experience levels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WHO THIS PROGRAM SERVES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40"/>
              <w:left w:type="dxa" w:w="200"/>
              <w:bottom w:type="dxa" w:w="160"/>
              <w:right w:type="dxa" w:w="20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Organizations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Corporate learning and development teams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Government agencies and municipal offices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Professional and trade associations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Nonprofit and community organizations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Academic and research institutions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Healthcare and administrative operations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40"/>
              <w:left w:type="dxa" w:w="200"/>
              <w:bottom w:type="dxa" w:w="160"/>
              <w:right w:type="dxa" w:w="20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Individual Participants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Managers and team leads seeking AI integration strategies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Operations and administrative professionals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Frontline staff adopting AI-assisted workflows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HR and workforce development professionals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Any professional who has tried AI tools and not seen consistent results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PARTICIPANT LEARNING OUTCOMES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9000"/>
      </w:tblGrid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86A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9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Identify personal cognitive strengths and energy patterns to determine where AI creates the greatest individual leverage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86A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9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Develop a Collaboration Protocol that aligns AI outputs with their natural communication and delegation style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86A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9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Build and deploy 3 to 5 high-impact AI workflows for immediate use in their specific role or function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86A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9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Evaluate and select AI tools appropriate for their organizational context, including ethical and oversight considerations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86A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9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1"/>
                <w:szCs w:val="21"/>
              </w:rPr>
              <w:t xml:space="preserve">Compile a Personal AI Playbook serving as a reference system for ongoing and expanding AI integration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PROGRAM ARCHITECTURE</w:t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program is organized around three foundational phases drawn from the AI Mastery Program curriculum. Each phase builds directly on the previous, creating a complete and personalized AI adoption system for every participant.</w:t>
      </w:r>
    </w:p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before="80" w:after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D9E8"/>
                <w:sz w:val="18"/>
                <w:szCs w:val="18"/>
              </w:rPr>
              <w:t xml:space="preserve">Phase 1</w:t>
            </w:r>
          </w:p>
          <w:p>
            <w:pPr>
              <w:spacing w:before="80" w:after="1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Self-Awareness and Cognitive Alignment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8EEF5"/>
                <w:sz w:val="19"/>
                <w:szCs w:val="19"/>
              </w:rPr>
              <w:t xml:space="preserve">Participants build a Personal Cognitive Profile through structured assessments (MBTI, Big 5 Personality, StandOut Strengths, Energy Mapping) and identify the tasks where AI creates the most immediate value.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86AB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before="80" w:after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D9E8"/>
                <w:sz w:val="18"/>
                <w:szCs w:val="18"/>
              </w:rPr>
              <w:t xml:space="preserve">Phase 2</w:t>
            </w:r>
          </w:p>
          <w:p>
            <w:pPr>
              <w:spacing w:before="80" w:after="1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Communication and Collaboration Design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8EEF5"/>
                <w:sz w:val="19"/>
                <w:szCs w:val="19"/>
              </w:rPr>
              <w:t xml:space="preserve">Participants discover their natural AI interaction style and develop a personalized Collaboration Protocol, moving beyond generic prompting to a communication approach that is intuitive and sustainable.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6A7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before="80" w:after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D9E8"/>
                <w:sz w:val="18"/>
                <w:szCs w:val="18"/>
              </w:rPr>
              <w:t xml:space="preserve">Phase 3</w:t>
            </w:r>
          </w:p>
          <w:p>
            <w:pPr>
              <w:spacing w:before="80" w:after="1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System Building and Workflow Deployment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8EEF5"/>
                <w:sz w:val="19"/>
                <w:szCs w:val="19"/>
              </w:rPr>
              <w:t xml:space="preserve">Participants translate their profiles and protocols into a working AI Operating System, including documented workflows, feedback templates, and a compiled Personal Playbook ready for immediate deployment.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PROGRAM FACILITATOR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2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Education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MBA, University of Houston-Downtown (December 2025) | B.Eng. Electronics and Communication Engineering, Periyar University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Industry Experience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Industrial operations and AI adoption at USA DeBusk in Houston's refining and petrochemical sector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AI Curriculum Development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Designer of the SOMA AI Methodology and ABIRU Decision Framework; creator of structured AI adoption programs for industrial management and workforce development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Active Ventures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Founder of SafetySquare (AI safety management platform) and LaborLink (skilled trades workforce platform)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Teaching Experience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Adjunct faculty candidate delivering applied AI curriculum at Houston-area community colleges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Available for credit, non-credit, workforce development, and corporate formats  |  claudienniyigena.com  |  Founder, ABIRU Labs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2026-02-27T03:40:29.912Z</dcterms:created>
  <dcterms:modified xsi:type="dcterms:W3CDTF">2026-02-27T03:40:29.912Z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